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9" w:rsidRPr="005244B8" w:rsidRDefault="005244B8" w:rsidP="00941289">
      <w:pPr>
        <w:pStyle w:val="Normlnweb"/>
        <w:rPr>
          <w:b/>
        </w:rPr>
      </w:pPr>
      <w:r w:rsidRPr="005244B8">
        <w:rPr>
          <w:b/>
        </w:rPr>
        <w:t>U</w:t>
      </w:r>
      <w:r w:rsidR="00941289" w:rsidRPr="005244B8">
        <w:rPr>
          <w:b/>
        </w:rPr>
        <w:t>pozornění</w:t>
      </w:r>
      <w:r w:rsidRPr="005244B8">
        <w:rPr>
          <w:b/>
        </w:rPr>
        <w:t xml:space="preserve"> na novelu předpisů o silni</w:t>
      </w:r>
      <w:bookmarkStart w:id="0" w:name="_GoBack"/>
      <w:bookmarkEnd w:id="0"/>
      <w:r w:rsidRPr="005244B8">
        <w:rPr>
          <w:b/>
        </w:rPr>
        <w:t>čním provozu - pěší a osoby se zrakovým postižením</w:t>
      </w:r>
    </w:p>
    <w:p w:rsidR="00941289" w:rsidRDefault="00941289" w:rsidP="00941289">
      <w:pPr>
        <w:pStyle w:val="Normlnweb"/>
      </w:pPr>
      <w:hyperlink r:id="rId5" w:history="1">
        <w:r>
          <w:rPr>
            <w:rStyle w:val="Hypertextovodkaz"/>
          </w:rPr>
          <w:t>ustecko@konference.braillnet.cz</w:t>
        </w:r>
      </w:hyperlink>
      <w:r>
        <w:br/>
        <w:t>Datum: 23. 2. 2016 13:14:59</w:t>
      </w:r>
    </w:p>
    <w:p w:rsidR="005244B8" w:rsidRDefault="00941289" w:rsidP="00941289">
      <w:pPr>
        <w:rPr>
          <w:rFonts w:eastAsia="Times New Roman"/>
        </w:rPr>
      </w:pPr>
      <w:r>
        <w:rPr>
          <w:rFonts w:eastAsia="Times New Roman"/>
        </w:rPr>
        <w:t>Během února 2016 nabyla účinnost jedna z novel zákona č. 361/2000 Sb., o</w:t>
      </w:r>
      <w:r w:rsidR="005244B8">
        <w:rPr>
          <w:rFonts w:eastAsia="Times New Roman"/>
        </w:rPr>
        <w:t xml:space="preserve"> silničním provozu a od 1. 1. </w:t>
      </w:r>
      <w:r>
        <w:rPr>
          <w:rFonts w:eastAsia="Times New Roman"/>
        </w:rPr>
        <w:t>2016 je účinná jeho nová prováděcí vyhláška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294/2015 Sb., kterou se provádějí pravidla provozu na pozemních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komunikacích. Některá nová ustanovení těchto předpisů se týkají i pěších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účastníků silničního provozu, tedy i samostatných zrakově znevýhodněných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chodců. Na novinky tímto článkem</w:t>
      </w:r>
      <w:r w:rsidR="005244B8">
        <w:rPr>
          <w:rFonts w:eastAsia="Times New Roman"/>
        </w:rPr>
        <w:t xml:space="preserve"> u</w:t>
      </w:r>
      <w:r>
        <w:rPr>
          <w:rFonts w:eastAsia="Times New Roman"/>
        </w:rPr>
        <w:t>pozorňujeme. Je to současně impuls,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abychom v některém z příštích článků souhrnně připomenuli povinnosti chodců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na veřejném prostranství, které všem chodcům ukládá zmíněný zákon, včetně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ustanovení, týkajících se výslovně zrakově znevýhodněných či jinak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handicapovaných chodců.</w:t>
      </w:r>
      <w:r>
        <w:rPr>
          <w:rFonts w:eastAsia="Times New Roman"/>
        </w:rPr>
        <w:br/>
      </w:r>
      <w:r>
        <w:rPr>
          <w:rFonts w:eastAsia="Times New Roman"/>
        </w:rPr>
        <w:br/>
        <w:t>1. Uvedená vyhláška uvádí jako novinku, že bílá hůl, jež je podle zákona</w:t>
      </w:r>
      <w:r w:rsidR="005244B8">
        <w:rPr>
          <w:rFonts w:eastAsia="Times New Roman"/>
        </w:rPr>
        <w:t xml:space="preserve"> speciálním označením </w:t>
      </w:r>
      <w:r>
        <w:rPr>
          <w:rFonts w:eastAsia="Times New Roman"/>
        </w:rPr>
        <w:t>nevidomé osoby, musí být opatřena nejméně jedním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reflexním bílým pruhem o šířce 50 mm a průměr hole v nejméně třetině její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délky musí být alespoň 12 mm. Pokud jde o požadovaný průměr hole, orientační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a signalizační bílé hole, které jsou v ČR na lékařský poukaz k dispozici,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zmíněnému nařízení vyhovují (s výjimkou signalizační sedmidílné skládací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hole - "komorní", která je k pohybu na veřejných komunikacích nevhodná 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její používání na ulici důrazně nedoporučujeme!). Pokud jde o bílý reflexní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pruh, byly dosud hole opatřeny třemi takovými proužky, každý o šířce 25 mm.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 ryze zcela formálního právního pohledu však lze za zvláštních okolností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takovou úpravu zpochybnit. Proto výrobce holí reagoval na upozornění </w:t>
      </w:r>
      <w:proofErr w:type="spellStart"/>
      <w:r>
        <w:rPr>
          <w:rFonts w:eastAsia="Times New Roman"/>
        </w:rPr>
        <w:t>Sons</w:t>
      </w:r>
      <w:proofErr w:type="spellEnd"/>
      <w:r>
        <w:rPr>
          <w:rFonts w:eastAsia="Times New Roman"/>
        </w:rPr>
        <w:t>, 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bude dodávat hole se třem</w:t>
      </w:r>
      <w:r w:rsidR="005244B8">
        <w:rPr>
          <w:rFonts w:eastAsia="Times New Roman"/>
        </w:rPr>
        <w:t>i reflexními proužky jako dříve</w:t>
      </w:r>
      <w:r>
        <w:rPr>
          <w:rFonts w:eastAsia="Times New Roman"/>
        </w:rPr>
        <w:t>, ale jeden z</w:t>
      </w:r>
      <w:r w:rsidR="005244B8">
        <w:rPr>
          <w:rFonts w:eastAsia="Times New Roman"/>
        </w:rPr>
        <w:t> </w:t>
      </w:r>
      <w:r>
        <w:rPr>
          <w:rFonts w:eastAsia="Times New Roman"/>
        </w:rPr>
        <w:t>nich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bude široký nově předepsaných 50 mm. Rovněž bylo dohodnuto s</w:t>
      </w:r>
      <w:r w:rsidR="005244B8">
        <w:rPr>
          <w:rFonts w:eastAsia="Times New Roman"/>
        </w:rPr>
        <w:t> </w:t>
      </w:r>
      <w:r>
        <w:rPr>
          <w:rFonts w:eastAsia="Times New Roman"/>
        </w:rPr>
        <w:t>prodejnami</w:t>
      </w:r>
      <w:r w:rsidR="005244B8">
        <w:rPr>
          <w:rFonts w:eastAsia="Times New Roman"/>
        </w:rPr>
        <w:t xml:space="preserve"> </w:t>
      </w:r>
      <w:proofErr w:type="spellStart"/>
      <w:r w:rsidR="005244B8">
        <w:rPr>
          <w:rFonts w:eastAsia="Times New Roman"/>
        </w:rPr>
        <w:t>Tyflopomůcek</w:t>
      </w:r>
      <w:proofErr w:type="spellEnd"/>
      <w:r w:rsidR="005244B8">
        <w:rPr>
          <w:rFonts w:eastAsia="Times New Roman"/>
        </w:rPr>
        <w:t xml:space="preserve"> a s </w:t>
      </w:r>
      <w:r>
        <w:rPr>
          <w:rFonts w:eastAsia="Times New Roman"/>
        </w:rPr>
        <w:t xml:space="preserve">krajskými pracovišti </w:t>
      </w:r>
      <w:proofErr w:type="spellStart"/>
      <w:r>
        <w:rPr>
          <w:rFonts w:eastAsia="Times New Roman"/>
        </w:rPr>
        <w:t>Tyfloservisu</w:t>
      </w:r>
      <w:proofErr w:type="spellEnd"/>
      <w:r>
        <w:rPr>
          <w:rFonts w:eastAsia="Times New Roman"/>
        </w:rPr>
        <w:t>, že zrakově znevýhodněným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reflexní proužek na jejich holích dodatečně upraví, pokud si to budou přát.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Pětidílné skládací orientační </w:t>
      </w:r>
      <w:proofErr w:type="spellStart"/>
      <w:r>
        <w:rPr>
          <w:rFonts w:eastAsia="Times New Roman"/>
        </w:rPr>
        <w:t>kompozitové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kevlarové</w:t>
      </w:r>
      <w:proofErr w:type="spellEnd"/>
      <w:r>
        <w:rPr>
          <w:rFonts w:eastAsia="Times New Roman"/>
        </w:rPr>
        <w:t>) bílé a červenobílé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hole není třeba dodatečně upravovat, neboť jejich celý poslední díl je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reflexní.</w:t>
      </w:r>
      <w:r>
        <w:rPr>
          <w:rFonts w:eastAsia="Times New Roman"/>
        </w:rPr>
        <w:br/>
      </w:r>
      <w:r>
        <w:rPr>
          <w:rFonts w:eastAsia="Times New Roman"/>
        </w:rPr>
        <w:br/>
        <w:t>2. Jednou ze zásadních novinek v zákonu je povinnost: "Pohybuje-li se chodec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mimo obec za snížené viditelnosti po krajnici nebo po okraji vozovky v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místě, které není osvětleno veřejným osvětlením, je povinen mít na sobě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prvky z </w:t>
      </w:r>
      <w:proofErr w:type="spellStart"/>
      <w:r>
        <w:rPr>
          <w:rFonts w:eastAsia="Times New Roman"/>
        </w:rPr>
        <w:t>retroreflexního</w:t>
      </w:r>
      <w:proofErr w:type="spellEnd"/>
      <w:r>
        <w:rPr>
          <w:rFonts w:eastAsia="Times New Roman"/>
        </w:rPr>
        <w:t xml:space="preserve"> materiálu umístěné tak, aby byly viditelné pro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ostatní účastníky provozu na pozemních komunikacích.". Ony </w:t>
      </w:r>
      <w:proofErr w:type="spellStart"/>
      <w:r>
        <w:rPr>
          <w:rFonts w:eastAsia="Times New Roman"/>
        </w:rPr>
        <w:t>retroreflexní</w:t>
      </w:r>
      <w:proofErr w:type="spellEnd"/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prvky jsou již nyní součástí některých oděvů, například bund. Nebo si je lze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opatřit v různých formách umožňujících v případě potřeby jejich upevnění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na oděv, třeba jako plastové pásky šířky cca 15 mm, které se omotají kolem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předloktí. Lze je již opatřit v některých papírnictvích, popřípadě získat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zdarma na místních propagačních akcích pořádaných organizací BESIP i jinde.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Rovněž v prodejnách </w:t>
      </w:r>
      <w:proofErr w:type="spellStart"/>
      <w:r>
        <w:rPr>
          <w:rFonts w:eastAsia="Times New Roman"/>
        </w:rPr>
        <w:t>Ty</w:t>
      </w:r>
      <w:r w:rsidR="005244B8">
        <w:rPr>
          <w:rFonts w:eastAsia="Times New Roman"/>
        </w:rPr>
        <w:t>flopomůcek</w:t>
      </w:r>
      <w:proofErr w:type="spellEnd"/>
      <w:r w:rsidR="005244B8">
        <w:rPr>
          <w:rFonts w:eastAsia="Times New Roman"/>
        </w:rPr>
        <w:t xml:space="preserve"> budou takové pásky k </w:t>
      </w:r>
      <w:r>
        <w:rPr>
          <w:rFonts w:eastAsia="Times New Roman"/>
        </w:rPr>
        <w:t>dispozici. Podstatné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zvýšení bezpečnosti a též deklarovaná vysoká pokuta za nedodržení tohoto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předpisu, jsou dostatečnými důvody k tomu, abychom takový reflexní pásek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měli u sebe a použili jej při chůzi po silnici za tmy.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Na pražských chodnících se před časem objevila vozítka typu </w:t>
      </w:r>
      <w:proofErr w:type="spellStart"/>
      <w:r>
        <w:rPr>
          <w:rFonts w:eastAsia="Times New Roman"/>
        </w:rPr>
        <w:t>segway</w:t>
      </w:r>
      <w:proofErr w:type="spellEnd"/>
      <w:r>
        <w:rPr>
          <w:rFonts w:eastAsia="Times New Roman"/>
        </w:rPr>
        <w:t>, která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se začínají šířit i do dalších míst ČR. Vozítka jsou technicky velice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zajímavá, ale první zkušenosti ukazují, že jsou pro chodce velice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nebezpečná.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Nejprve si </w:t>
      </w:r>
      <w:proofErr w:type="spellStart"/>
      <w:r>
        <w:rPr>
          <w:rFonts w:eastAsia="Times New Roman"/>
        </w:rPr>
        <w:t>segwaye</w:t>
      </w:r>
      <w:proofErr w:type="spellEnd"/>
      <w:r>
        <w:rPr>
          <w:rFonts w:eastAsia="Times New Roman"/>
        </w:rPr>
        <w:t xml:space="preserve"> - v terminologii předpisů "osobní technický prostředek",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nebo "osobní přepravník se </w:t>
      </w:r>
      <w:proofErr w:type="spellStart"/>
      <w:r>
        <w:rPr>
          <w:rFonts w:eastAsia="Times New Roman"/>
        </w:rPr>
        <w:t>samovyvažovacím</w:t>
      </w:r>
      <w:proofErr w:type="spellEnd"/>
      <w:r>
        <w:rPr>
          <w:rFonts w:eastAsia="Times New Roman"/>
        </w:rPr>
        <w:t xml:space="preserve"> zařízením, nebo obdobné zařízení"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- popíšeme. Jedná se o plošinku, opatřenou po stranách kolečky na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pneumatikách, která je poháněná elektromotorem, napájeným z</w:t>
      </w:r>
      <w:r w:rsidR="005244B8">
        <w:rPr>
          <w:rFonts w:eastAsia="Times New Roman"/>
        </w:rPr>
        <w:t> </w:t>
      </w:r>
      <w:r>
        <w:rPr>
          <w:rFonts w:eastAsia="Times New Roman"/>
        </w:rPr>
        <w:t>vestavěného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akumulátoru. Hmotnost tohoto vozítka je tedy několik desítek kilogramů 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může se pohybovat prakticky nehlučně rychlostí přes 20 kilometrů za hodinu.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Rychlost jízdy ovládá pasažér, stojící na plošince, nakláněním vpřed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(zrychlování) a vzad (brzdění), směr jízdy se ovládá jakýmisi řídítky na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svislé tyči.</w:t>
      </w:r>
      <w:r>
        <w:rPr>
          <w:rFonts w:eastAsia="Times New Roman"/>
        </w:rPr>
        <w:br/>
      </w:r>
      <w:r>
        <w:rPr>
          <w:rFonts w:eastAsia="Times New Roman"/>
        </w:rPr>
        <w:br/>
        <w:t>Na první pohled je zřejmé, že pokud se taková monstra objeví na chodnících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našich měst ve větším počtu, výrazně se zvýší možnost úrazů chodců, zvláště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zrakově znevýhodněných, matek s kočárky a malými dětmi, s omezením pohybu 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dalších. Že malujeme čerta na zeď? Pův</w:t>
      </w:r>
      <w:r w:rsidR="005244B8">
        <w:rPr>
          <w:rFonts w:eastAsia="Times New Roman"/>
        </w:rPr>
        <w:t>odní cena vozítek na počátku r. </w:t>
      </w:r>
      <w:r>
        <w:rPr>
          <w:rFonts w:eastAsia="Times New Roman"/>
        </w:rPr>
        <w:t>2015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činila cca 200 000 Kč, na podzim téhož roku bylo možno </w:t>
      </w:r>
      <w:proofErr w:type="spellStart"/>
      <w:r>
        <w:rPr>
          <w:rFonts w:eastAsia="Times New Roman"/>
        </w:rPr>
        <w:t>segway</w:t>
      </w:r>
      <w:proofErr w:type="spellEnd"/>
      <w:r>
        <w:rPr>
          <w:rFonts w:eastAsia="Times New Roman"/>
        </w:rPr>
        <w:t xml:space="preserve"> opatřit za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částku nižší než </w:t>
      </w:r>
      <w:r>
        <w:rPr>
          <w:rFonts w:eastAsia="Times New Roman"/>
        </w:rPr>
        <w:lastRenderedPageBreak/>
        <w:t>30</w:t>
      </w:r>
      <w:r w:rsidR="005244B8">
        <w:rPr>
          <w:rFonts w:eastAsia="Times New Roman"/>
        </w:rPr>
        <w:t> </w:t>
      </w:r>
      <w:r>
        <w:rPr>
          <w:rFonts w:eastAsia="Times New Roman"/>
        </w:rPr>
        <w:t>000 Kč a vozítka jsou nabízena na celém území ČR! Můžeme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se tedy v blízké budoucnosti míjet se stále více </w:t>
      </w:r>
      <w:proofErr w:type="spellStart"/>
      <w:r>
        <w:rPr>
          <w:rFonts w:eastAsia="Times New Roman"/>
        </w:rPr>
        <w:t>segwaji</w:t>
      </w:r>
      <w:proofErr w:type="spellEnd"/>
      <w:r>
        <w:rPr>
          <w:rFonts w:eastAsia="Times New Roman"/>
        </w:rPr>
        <w:t xml:space="preserve"> řítícími se velmi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rychle a ovládanými i neodpovědnými, bezohlednými, opilými nebo neobratnými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osobami. Závěr si udělá každý sám.</w:t>
      </w:r>
      <w:r>
        <w:rPr>
          <w:rFonts w:eastAsia="Times New Roman"/>
        </w:rPr>
        <w:br/>
      </w:r>
      <w:r>
        <w:rPr>
          <w:rFonts w:eastAsia="Times New Roman"/>
        </w:rPr>
        <w:br/>
        <w:t>Novela zákona o provozu na pozemních komunikacích jejich provoz na ulicích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upravuje - podle našeho názoru nedostatečně - a to tak, že je staví na roveň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chodcům. To znamená, že jim ukládá pohyb pouze na místech vyhrazeným chodcům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a rychlostí srovnatelnou s rychlostí chůze. Obcím je dáno právo vyhradit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zóny, v nichž se tato vozítka pohybovat nesmí, což se v tom případě vyznačí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příslušnými dopravními značkami. (Provedení těchto značek určuje zmiňovaná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vyhláška.)</w:t>
      </w:r>
      <w:r>
        <w:rPr>
          <w:rFonts w:eastAsia="Times New Roman"/>
        </w:rPr>
        <w:br/>
      </w:r>
      <w:r>
        <w:rPr>
          <w:rFonts w:eastAsia="Times New Roman"/>
        </w:rPr>
        <w:br/>
        <w:t>Je zřejmé, proč se této záležitosti věnujeme tak podrobně. Vzhledem k tomu,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že se popsané vozítko pohybuje prakticky nehlučně, je pro zrakově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znevýhodněné chodce násobně větším nebezpečím, než pro ostatní. Proto je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 xml:space="preserve">vhodné zjistit si, zda se již na naších </w:t>
      </w:r>
      <w:proofErr w:type="gramStart"/>
      <w:r>
        <w:rPr>
          <w:rFonts w:eastAsia="Times New Roman"/>
        </w:rPr>
        <w:t>trasách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segwaye</w:t>
      </w:r>
      <w:proofErr w:type="spellEnd"/>
      <w:r>
        <w:rPr>
          <w:rFonts w:eastAsia="Times New Roman"/>
        </w:rPr>
        <w:t xml:space="preserve"> neobjevují a také se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pídit po tom, zda obec, v níž žijeme, neurčila zóny, kde je jejich pohyb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zakázán. Pražský magistrát a jednotlivé pražské části již takové zóny určují</w:t>
      </w:r>
      <w:r w:rsidR="005244B8">
        <w:rPr>
          <w:rFonts w:eastAsia="Times New Roman"/>
        </w:rPr>
        <w:t xml:space="preserve"> </w:t>
      </w:r>
      <w:r>
        <w:rPr>
          <w:rFonts w:eastAsia="Times New Roman"/>
        </w:rPr>
        <w:t>a informaci o jejich umístění touto cestou sdělíme.</w:t>
      </w:r>
      <w:r>
        <w:rPr>
          <w:rFonts w:eastAsia="Times New Roman"/>
        </w:rPr>
        <w:br/>
      </w:r>
    </w:p>
    <w:p w:rsidR="00941289" w:rsidRDefault="00941289" w:rsidP="00941289">
      <w:pPr>
        <w:rPr>
          <w:rFonts w:eastAsia="Times New Roman"/>
        </w:rPr>
      </w:pPr>
      <w:r>
        <w:rPr>
          <w:rFonts w:eastAsia="Times New Roman"/>
        </w:rPr>
        <w:br/>
        <w:t xml:space="preserve">Viktor </w:t>
      </w:r>
      <w:proofErr w:type="spellStart"/>
      <w:r>
        <w:rPr>
          <w:rFonts w:eastAsia="Times New Roman"/>
        </w:rPr>
        <w:t>Dudr</w:t>
      </w:r>
      <w:proofErr w:type="spellEnd"/>
      <w:r>
        <w:rPr>
          <w:rFonts w:eastAsia="Times New Roman"/>
        </w:rPr>
        <w:t>, SONS</w:t>
      </w:r>
    </w:p>
    <w:p w:rsidR="00ED201D" w:rsidRDefault="00ED201D"/>
    <w:sectPr w:rsidR="00ED201D" w:rsidSect="005244B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89"/>
    <w:rsid w:val="005244B8"/>
    <w:rsid w:val="007606FC"/>
    <w:rsid w:val="00941289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2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128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412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2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128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412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ecko@konference.braill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2016-02-24T13:24:00Z</dcterms:created>
  <dcterms:modified xsi:type="dcterms:W3CDTF">2016-02-24T13:33:00Z</dcterms:modified>
</cp:coreProperties>
</file>